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FB" w:rsidRDefault="005F63FB" w:rsidP="005F63F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Лабораторная работа</w:t>
      </w:r>
    </w:p>
    <w:p w:rsidR="005F63FB" w:rsidRDefault="005F63FB" w:rsidP="005F63F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Триггеры.</w:t>
      </w:r>
    </w:p>
    <w:p w:rsidR="005F63FB" w:rsidRDefault="005F63FB" w:rsidP="005F63FB">
      <w:pPr>
        <w:ind w:firstLine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Триггер</w:t>
      </w:r>
      <w:r>
        <w:rPr>
          <w:rFonts w:ascii="Calibri" w:eastAsia="Calibri" w:hAnsi="Calibri" w:cs="Times New Roman"/>
        </w:rPr>
        <w:t xml:space="preserve"> – это устройство </w:t>
      </w:r>
      <w:proofErr w:type="spellStart"/>
      <w:r>
        <w:rPr>
          <w:rFonts w:ascii="Calibri" w:eastAsia="Calibri" w:hAnsi="Calibri" w:cs="Times New Roman"/>
        </w:rPr>
        <w:t>последовательностного</w:t>
      </w:r>
      <w:proofErr w:type="spellEnd"/>
      <w:r>
        <w:rPr>
          <w:rFonts w:ascii="Calibri" w:eastAsia="Calibri" w:hAnsi="Calibri" w:cs="Times New Roman"/>
        </w:rPr>
        <w:t xml:space="preserve"> типа с двумя устой</w:t>
      </w:r>
      <w:r>
        <w:rPr>
          <w:rFonts w:ascii="Calibri" w:eastAsia="Calibri" w:hAnsi="Calibri" w:cs="Times New Roman"/>
        </w:rPr>
        <w:softHyphen/>
        <w:t>чи</w:t>
      </w:r>
      <w:r>
        <w:rPr>
          <w:rFonts w:ascii="Calibri" w:eastAsia="Calibri" w:hAnsi="Calibri" w:cs="Times New Roman"/>
        </w:rPr>
        <w:softHyphen/>
        <w:t>выми состояниями равновесия, предназначенное для записи и хранения ин</w:t>
      </w:r>
      <w:r>
        <w:rPr>
          <w:rFonts w:ascii="Calibri" w:eastAsia="Calibri" w:hAnsi="Calibri" w:cs="Times New Roman"/>
        </w:rPr>
        <w:softHyphen/>
        <w:t>формации. Под действием входных сигналов триггер может переключаться из одного устойч</w:t>
      </w:r>
      <w:r>
        <w:rPr>
          <w:rFonts w:ascii="Calibri" w:eastAsia="Calibri" w:hAnsi="Calibri" w:cs="Times New Roman"/>
        </w:rPr>
        <w:t>и</w:t>
      </w:r>
      <w:r>
        <w:rPr>
          <w:rFonts w:ascii="Calibri" w:eastAsia="Calibri" w:hAnsi="Calibri" w:cs="Times New Roman"/>
        </w:rPr>
        <w:t xml:space="preserve">вого состояния в другое. При этом напряжение на его выходе скачкообразно изменяется с низкого уровня на </w:t>
      </w:r>
      <w:proofErr w:type="gramStart"/>
      <w:r>
        <w:rPr>
          <w:rFonts w:ascii="Calibri" w:eastAsia="Calibri" w:hAnsi="Calibri" w:cs="Times New Roman"/>
        </w:rPr>
        <w:t>высокий</w:t>
      </w:r>
      <w:proofErr w:type="gramEnd"/>
      <w:r>
        <w:rPr>
          <w:rFonts w:ascii="Calibri" w:eastAsia="Calibri" w:hAnsi="Calibri" w:cs="Times New Roman"/>
        </w:rPr>
        <w:t xml:space="preserve"> или наоборот.</w:t>
      </w:r>
    </w:p>
    <w:p w:rsidR="005F63FB" w:rsidRPr="005F63FB" w:rsidRDefault="005F63FB" w:rsidP="005F63F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63FB" w:rsidRPr="005F63FB" w:rsidRDefault="005F63FB">
      <w:pPr>
        <w:rPr>
          <w:noProof/>
          <w:lang w:eastAsia="ru-RU"/>
        </w:rPr>
      </w:pPr>
    </w:p>
    <w:p w:rsidR="005B6FE2" w:rsidRDefault="00135CE8">
      <w:r>
        <w:rPr>
          <w:noProof/>
          <w:lang w:eastAsia="ru-RU"/>
        </w:rPr>
        <w:drawing>
          <wp:inline distT="0" distB="0" distL="0" distR="0">
            <wp:extent cx="4269105" cy="3068320"/>
            <wp:effectExtent l="19050" t="0" r="0" b="0"/>
            <wp:docPr id="16" name="Рисунок 16" descr="К155ТМ8, КМ155ТМ8, 74175 SN74175N, SN74175J условное графическое изображен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155ТМ8, КМ155ТМ8, 74175 SN74175N, SN74175J условное графическое изображение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306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FB" w:rsidRDefault="005F63FB">
      <w:r>
        <w:t xml:space="preserve">                                                                        Рис.1</w:t>
      </w:r>
    </w:p>
    <w:p w:rsidR="005F63FB" w:rsidRPr="005F63FB" w:rsidRDefault="005F63FB"/>
    <w:p w:rsidR="00135CE8" w:rsidRDefault="00135CE8" w:rsidP="00135CE8">
      <w:pPr>
        <w:pStyle w:val="a5"/>
        <w:ind w:left="221" w:firstLine="22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Микросхемы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6"/>
          <w:color w:val="000000"/>
          <w:sz w:val="27"/>
          <w:szCs w:val="27"/>
        </w:rPr>
        <w:t xml:space="preserve"> КМ155ТМ8 (74175)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имеют 16-контактный корпус и содержат наборы D-триггеров, имеющих общие входы синхронного сброса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q"/>
          <w:color w:val="000000"/>
          <w:sz w:val="27"/>
          <w:szCs w:val="27"/>
        </w:rPr>
        <w:t>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тактового запуска C. В микросхемах К155ТМ8, КМ155ТМ8 (74175) число триггеров четыре, у каждого есть выходы Q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q"/>
          <w:color w:val="000000"/>
          <w:sz w:val="27"/>
          <w:szCs w:val="27"/>
        </w:rPr>
        <w:t>Q</w:t>
      </w:r>
      <w:r>
        <w:rPr>
          <w:color w:val="000000"/>
          <w:sz w:val="27"/>
          <w:szCs w:val="27"/>
        </w:rPr>
        <w:t xml:space="preserve">. Микросхемы К155ТМ8, КМ155ТМ8 (74175) имеют структуру и </w:t>
      </w:r>
      <w:proofErr w:type="spellStart"/>
      <w:r>
        <w:rPr>
          <w:color w:val="000000"/>
          <w:sz w:val="27"/>
          <w:szCs w:val="27"/>
        </w:rPr>
        <w:t>цоколёвку</w:t>
      </w:r>
      <w:proofErr w:type="spellEnd"/>
      <w:r>
        <w:rPr>
          <w:color w:val="000000"/>
          <w:sz w:val="27"/>
          <w:szCs w:val="27"/>
        </w:rPr>
        <w:t xml:space="preserve"> показанную на рисунк</w:t>
      </w:r>
      <w:r w:rsidR="005F63FB">
        <w:rPr>
          <w:color w:val="000000"/>
          <w:sz w:val="27"/>
          <w:szCs w:val="27"/>
        </w:rPr>
        <w:t>е (Рис</w:t>
      </w:r>
      <w:r>
        <w:rPr>
          <w:color w:val="000000"/>
          <w:sz w:val="27"/>
          <w:szCs w:val="27"/>
        </w:rPr>
        <w:t>.</w:t>
      </w:r>
      <w:r w:rsidR="005F63FB">
        <w:rPr>
          <w:color w:val="000000"/>
          <w:sz w:val="27"/>
          <w:szCs w:val="27"/>
        </w:rPr>
        <w:t>1).</w:t>
      </w:r>
      <w:r>
        <w:rPr>
          <w:color w:val="000000"/>
          <w:sz w:val="27"/>
          <w:szCs w:val="27"/>
        </w:rPr>
        <w:t xml:space="preserve"> Режимы работы триггеров в микросхемах К155ТМ8, КМ155ТМ8 (74175) соответствуют таблицы. Сброс всех триггеров в состояние </w:t>
      </w:r>
      <w:proofErr w:type="spellStart"/>
      <w:r>
        <w:rPr>
          <w:color w:val="000000"/>
          <w:sz w:val="27"/>
          <w:szCs w:val="27"/>
        </w:rPr>
        <w:t>Q</w:t>
      </w:r>
      <w:r>
        <w:rPr>
          <w:i/>
          <w:iCs/>
          <w:color w:val="000000"/>
          <w:sz w:val="27"/>
          <w:szCs w:val="27"/>
          <w:vertAlign w:val="subscript"/>
        </w:rPr>
        <w:t>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 H произойдет, когда на вход асинхронного сброса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q"/>
          <w:color w:val="000000"/>
          <w:sz w:val="27"/>
          <w:szCs w:val="27"/>
        </w:rPr>
        <w:t>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будет подано напряжение низкого уровня Н. Входы С и </w:t>
      </w:r>
      <w:proofErr w:type="spellStart"/>
      <w:r>
        <w:rPr>
          <w:color w:val="000000"/>
          <w:sz w:val="27"/>
          <w:szCs w:val="27"/>
        </w:rPr>
        <w:t>D</w:t>
      </w:r>
      <w:r>
        <w:rPr>
          <w:i/>
          <w:iCs/>
          <w:color w:val="000000"/>
          <w:sz w:val="27"/>
          <w:szCs w:val="27"/>
          <w:vertAlign w:val="subscript"/>
        </w:rPr>
        <w:t>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q"/>
          <w:color w:val="000000"/>
          <w:sz w:val="27"/>
          <w:szCs w:val="27"/>
        </w:rPr>
        <w:t>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= Н, не действуют, их состояние безразлично (</w:t>
      </w:r>
      <w:proofErr w:type="spellStart"/>
      <w:r>
        <w:rPr>
          <w:color w:val="000000"/>
          <w:sz w:val="27"/>
          <w:szCs w:val="27"/>
        </w:rPr>
        <w:t>x</w:t>
      </w:r>
      <w:proofErr w:type="spellEnd"/>
      <w:r>
        <w:rPr>
          <w:color w:val="000000"/>
          <w:sz w:val="27"/>
          <w:szCs w:val="27"/>
        </w:rPr>
        <w:t>).</w:t>
      </w:r>
    </w:p>
    <w:p w:rsidR="00135CE8" w:rsidRDefault="00135CE8" w:rsidP="00135CE8">
      <w:pPr>
        <w:pStyle w:val="a5"/>
        <w:ind w:left="221" w:firstLine="22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Информацию от параллельных входов данных (D1 — D4 для К155ТМ8, КМ155ТМ8 (74175)) можно загрузить в триггеры микросхем, если на вход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q"/>
          <w:color w:val="000000"/>
          <w:sz w:val="27"/>
          <w:szCs w:val="27"/>
        </w:rPr>
        <w:t>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подать напряжение высокого уровня. Тогда на тактовый вход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 следует подать положительный перепад импульса и предварительно </w:t>
      </w:r>
      <w:r>
        <w:rPr>
          <w:color w:val="000000"/>
          <w:sz w:val="27"/>
          <w:szCs w:val="27"/>
        </w:rPr>
        <w:lastRenderedPageBreak/>
        <w:t>установленные на каждом входе D напряжения высокого или низкого (В или Н) уровня появятся на выходе Q (т.е. В или Н соответственно).</w:t>
      </w:r>
    </w:p>
    <w:p w:rsidR="00135CE8" w:rsidRDefault="00135CE8" w:rsidP="00135CE8">
      <w:pPr>
        <w:pStyle w:val="a5"/>
        <w:ind w:left="221" w:firstLine="22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Микросхема К155ТМ8, КМ155ТМ8 (74175) имеет ток потребления 45 мА, максимальная тактовая частота составляют 25 МГц, а время задержки распространения сигнала сброса 35 нс. Основное назначение микросхемы К155ТМ8 (74175) — построение регистров данных, запускаемых перепадами тактового импульса. Корпус К155ТМ8 (74175) типа 238.16-1, масса около 1,2 грамма и у КМ155ТМ8 (74175) корпус типа 201.16-5, масса около 2,5 грамм.</w:t>
      </w:r>
    </w:p>
    <w:p w:rsidR="00135CE8" w:rsidRDefault="00135CE8" w:rsidP="00135CE8">
      <w:pPr>
        <w:pStyle w:val="a5"/>
        <w:ind w:left="221" w:firstLine="22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Зарубежным аналогом микросхем К155ТМ8, КМ155ТМ8 являются микросхемы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tgtFrame="_blank" w:tooltip="74175" w:history="1">
        <w:r>
          <w:rPr>
            <w:rStyle w:val="a7"/>
            <w:sz w:val="27"/>
            <w:szCs w:val="27"/>
          </w:rPr>
          <w:t>74175</w:t>
        </w:r>
      </w:hyperlink>
      <w:r>
        <w:rPr>
          <w:color w:val="000000"/>
          <w:sz w:val="27"/>
          <w:szCs w:val="27"/>
        </w:rPr>
        <w:t>, SN74175N, SN74175J.</w:t>
      </w:r>
    </w:p>
    <w:tbl>
      <w:tblPr>
        <w:tblW w:w="4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7"/>
        <w:gridCol w:w="186"/>
        <w:gridCol w:w="186"/>
        <w:gridCol w:w="186"/>
        <w:gridCol w:w="186"/>
        <w:gridCol w:w="201"/>
      </w:tblGrid>
      <w:tr w:rsidR="00135CE8" w:rsidRPr="00135CE8" w:rsidTr="00135CE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CA3" w:rsidRDefault="00414CA3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CA3" w:rsidRDefault="00414CA3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CA3" w:rsidRDefault="00414CA3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14CA3" w:rsidRPr="00135CE8" w:rsidRDefault="00414CA3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CE8" w:rsidRPr="00135CE8" w:rsidTr="00135CE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CE8" w:rsidRPr="00135CE8" w:rsidTr="00135CE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CE8" w:rsidRPr="00135CE8" w:rsidTr="00135CE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CE8" w:rsidRPr="00135CE8" w:rsidTr="00135CE8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18"/>
              <w:gridCol w:w="581"/>
              <w:gridCol w:w="581"/>
              <w:gridCol w:w="732"/>
              <w:gridCol w:w="651"/>
              <w:gridCol w:w="647"/>
            </w:tblGrid>
            <w:tr w:rsidR="00135CE8" w:rsidRPr="00135CE8" w:rsidTr="00135CE8">
              <w:trPr>
                <w:trHeight w:val="276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CE8" w:rsidRPr="00135CE8" w:rsidRDefault="00135CE8" w:rsidP="00135CE8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228B22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8110" cy="118110"/>
                        <wp:effectExtent l="19050" t="0" r="0" b="0"/>
                        <wp:docPr id="19" name="Рисунок 19" descr="http://www.microshemca.ru/img/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microshemca.ru/img/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118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color w:val="228B22"/>
                      <w:sz w:val="24"/>
                      <w:szCs w:val="24"/>
                      <w:lang w:eastAsia="ru-RU"/>
                    </w:rPr>
                    <w:t> Состояние триггеров микросхем К155ТМ8,КМ155ТМ8 (74175)</w:t>
                  </w:r>
                </w:p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</w:t>
                  </w: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работ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Вход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Выход</w:t>
                  </w: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</w:t>
                  </w: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Q</w:t>
                  </w: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Сброс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Загрузка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Загрузка 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5C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135CE8" w:rsidRPr="00135CE8" w:rsidRDefault="00135CE8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5CE8" w:rsidRPr="00135CE8" w:rsidRDefault="00135CE8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4CA3" w:rsidRPr="00135CE8" w:rsidTr="00135CE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Default="005F63FB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A3" w:rsidRDefault="00414CA3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A3" w:rsidRDefault="00414CA3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A3" w:rsidRDefault="00414CA3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CA3" w:rsidRPr="005F63FB" w:rsidRDefault="00414CA3" w:rsidP="00135C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Pr="00135CE8" w:rsidRDefault="005F63FB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Pr="00135CE8" w:rsidRDefault="005F63FB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Pr="00135CE8" w:rsidRDefault="005F63FB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Pr="00135CE8" w:rsidRDefault="005F63FB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63FB" w:rsidRPr="00135CE8" w:rsidRDefault="005F63FB" w:rsidP="00135C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5CE8" w:rsidRPr="00135CE8" w:rsidRDefault="00135CE8" w:rsidP="00135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35CE8" w:rsidRPr="00135CE8" w:rsidRDefault="00135CE8" w:rsidP="00135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4CA3" w:rsidRDefault="00414CA3">
      <w:pPr>
        <w:rPr>
          <w:noProof/>
          <w:lang w:eastAsia="ru-RU"/>
        </w:rPr>
      </w:pPr>
    </w:p>
    <w:p w:rsidR="00414CA3" w:rsidRDefault="00414CA3">
      <w:pPr>
        <w:rPr>
          <w:noProof/>
          <w:lang w:eastAsia="ru-RU"/>
        </w:rPr>
      </w:pPr>
    </w:p>
    <w:p w:rsidR="00414CA3" w:rsidRDefault="00414CA3">
      <w:pPr>
        <w:rPr>
          <w:noProof/>
          <w:lang w:eastAsia="ru-RU"/>
        </w:rPr>
      </w:pPr>
    </w:p>
    <w:p w:rsidR="00414CA3" w:rsidRDefault="00414CA3">
      <w:pPr>
        <w:rPr>
          <w:noProof/>
          <w:lang w:eastAsia="ru-RU"/>
        </w:rPr>
      </w:pPr>
    </w:p>
    <w:p w:rsidR="00414CA3" w:rsidRDefault="00414CA3">
      <w:pPr>
        <w:rPr>
          <w:noProof/>
          <w:lang w:eastAsia="ru-RU"/>
        </w:rPr>
      </w:pPr>
    </w:p>
    <w:p w:rsidR="00414CA3" w:rsidRDefault="00414CA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Задание. Собрать на рабочем поле среды </w:t>
      </w:r>
      <w:r>
        <w:rPr>
          <w:noProof/>
          <w:lang w:val="en-US" w:eastAsia="ru-RU"/>
        </w:rPr>
        <w:t>MULTISIM</w:t>
      </w:r>
      <w:r w:rsidRPr="00414CA3">
        <w:rPr>
          <w:noProof/>
          <w:lang w:eastAsia="ru-RU"/>
        </w:rPr>
        <w:t xml:space="preserve"> </w:t>
      </w:r>
      <w:r>
        <w:rPr>
          <w:noProof/>
          <w:lang w:eastAsia="ru-RU"/>
        </w:rPr>
        <w:t>схему (Рис.2)</w:t>
      </w:r>
    </w:p>
    <w:p w:rsidR="00135CE8" w:rsidRDefault="00352F13">
      <w:r>
        <w:rPr>
          <w:noProof/>
          <w:lang w:eastAsia="ru-RU"/>
        </w:rPr>
        <w:drawing>
          <wp:inline distT="0" distB="0" distL="0" distR="0">
            <wp:extent cx="4526915" cy="278828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278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CA3" w:rsidRDefault="00414CA3">
      <w:r>
        <w:t xml:space="preserve">                                                                  Рис.2.</w:t>
      </w:r>
    </w:p>
    <w:p w:rsidR="00352F13" w:rsidRPr="00352F13" w:rsidRDefault="00352F13">
      <w:pPr>
        <w:rPr>
          <w:noProof/>
          <w:lang w:eastAsia="ru-RU"/>
        </w:rPr>
      </w:pPr>
      <w:r>
        <w:rPr>
          <w:noProof/>
          <w:lang w:eastAsia="ru-RU"/>
        </w:rPr>
        <w:t xml:space="preserve">Составить таблицу истинности. Для этого обнулить триггер. Подать на первый вход 1.  Подать на вход </w:t>
      </w:r>
      <w:r w:rsidRPr="00352F13">
        <w:rPr>
          <w:noProof/>
          <w:lang w:eastAsia="ru-RU"/>
        </w:rPr>
        <w:t>1</w:t>
      </w:r>
      <w:r>
        <w:rPr>
          <w:noProof/>
          <w:lang w:val="en-US" w:eastAsia="ru-RU"/>
        </w:rPr>
        <w:t>D</w:t>
      </w:r>
      <w:r w:rsidRPr="00352F13">
        <w:rPr>
          <w:noProof/>
          <w:lang w:eastAsia="ru-RU"/>
        </w:rPr>
        <w:t xml:space="preserve"> </w:t>
      </w:r>
      <w:r>
        <w:rPr>
          <w:noProof/>
          <w:lang w:eastAsia="ru-RU"/>
        </w:rPr>
        <w:t>сигнал высокого уровня. Подать кратковременно сигнал высокого уровня на синхровход 9. Зписать выходные сигналы. Повторить все при сигнале низкого уровня на входе 1</w:t>
      </w:r>
      <w:r>
        <w:rPr>
          <w:noProof/>
          <w:lang w:val="en-US" w:eastAsia="ru-RU"/>
        </w:rPr>
        <w:t>D</w:t>
      </w:r>
      <w:r w:rsidRPr="00352F13">
        <w:rPr>
          <w:noProof/>
          <w:lang w:eastAsia="ru-RU"/>
        </w:rPr>
        <w:t>.</w:t>
      </w:r>
    </w:p>
    <w:p w:rsidR="00352F13" w:rsidRPr="00352F13" w:rsidRDefault="00352F13">
      <w:pPr>
        <w:rPr>
          <w:noProof/>
          <w:lang w:eastAsia="ru-RU"/>
        </w:rPr>
      </w:pPr>
      <w:r>
        <w:rPr>
          <w:noProof/>
          <w:lang w:eastAsia="ru-RU"/>
        </w:rPr>
        <w:t xml:space="preserve">Собрать из </w:t>
      </w:r>
      <w:r>
        <w:rPr>
          <w:noProof/>
          <w:lang w:val="en-US" w:eastAsia="ru-RU"/>
        </w:rPr>
        <w:t>D</w:t>
      </w:r>
      <w:r w:rsidRPr="00352F13">
        <w:rPr>
          <w:noProof/>
          <w:lang w:eastAsia="ru-RU"/>
        </w:rPr>
        <w:t>-</w:t>
      </w:r>
      <w:r>
        <w:rPr>
          <w:noProof/>
          <w:lang w:eastAsia="ru-RU"/>
        </w:rPr>
        <w:t>триггера, Т-триггер., для этого соединитьинверсный выход  3 со входом 4. Собрать схему (Рис.3). Зарисовать осцилограммы и описать работу триггера.</w:t>
      </w:r>
    </w:p>
    <w:p w:rsidR="00352F13" w:rsidRPr="00352F13" w:rsidRDefault="00352F13">
      <w:pPr>
        <w:rPr>
          <w:noProof/>
          <w:lang w:eastAsia="ru-RU"/>
        </w:rPr>
      </w:pPr>
      <w:r w:rsidRPr="00352F13">
        <w:rPr>
          <w:noProof/>
          <w:lang w:eastAsia="ru-RU"/>
        </w:rPr>
        <w:br w:type="page"/>
      </w:r>
    </w:p>
    <w:p w:rsidR="00326894" w:rsidRDefault="00326894"/>
    <w:p w:rsidR="00326894" w:rsidRDefault="00326894">
      <w:r>
        <w:rPr>
          <w:noProof/>
          <w:lang w:eastAsia="ru-RU"/>
        </w:rPr>
        <w:drawing>
          <wp:inline distT="0" distB="0" distL="0" distR="0">
            <wp:extent cx="4801870" cy="2810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13" w:rsidRDefault="00352F13">
      <w:r>
        <w:t xml:space="preserve">                                                        Рис 3.</w:t>
      </w:r>
    </w:p>
    <w:p w:rsidR="00326894" w:rsidRDefault="00326894"/>
    <w:p w:rsidR="00326894" w:rsidRDefault="00326894"/>
    <w:p w:rsidR="00326894" w:rsidRDefault="00326894"/>
    <w:p w:rsidR="00326894" w:rsidRDefault="00326894"/>
    <w:p w:rsidR="008B6E10" w:rsidRDefault="00B00F70">
      <w:r>
        <w:t xml:space="preserve">Получить у преподавателя микросхему К155ТМ8, смонтировать ее на плате </w:t>
      </w:r>
      <w:r>
        <w:rPr>
          <w:lang w:val="en-US"/>
        </w:rPr>
        <w:t>ELVIS</w:t>
      </w:r>
      <w:r w:rsidRPr="00B00F70">
        <w:t xml:space="preserve"> </w:t>
      </w:r>
      <w:r w:rsidR="008B6E10">
        <w:t xml:space="preserve">. Подать питание на 16 вывод и землю на 7 вывод. </w:t>
      </w:r>
    </w:p>
    <w:p w:rsidR="00B00F70" w:rsidRDefault="008B6E10">
      <w:r>
        <w:t>1.Привести триггер в исходное состояние для чего подать на сброс (1 вывод) землю. Составить таблицу истинности для первого триггера. При составлении таблицы на 1 выводе должен быть высокий уровень. Для запуска триггера кратковременно подать 5 в на 9 вывод.</w:t>
      </w:r>
    </w:p>
    <w:p w:rsidR="008B6E10" w:rsidRPr="004B7F7B" w:rsidRDefault="008B6E10">
      <w:r>
        <w:t xml:space="preserve">2. Смонтировать из </w:t>
      </w:r>
      <w:r>
        <w:rPr>
          <w:lang w:val="en-US"/>
        </w:rPr>
        <w:t>D</w:t>
      </w:r>
      <w:r>
        <w:t xml:space="preserve"> триггера</w:t>
      </w:r>
      <w:r w:rsidRPr="008B6E10">
        <w:t xml:space="preserve">  </w:t>
      </w:r>
      <w:r>
        <w:rPr>
          <w:lang w:val="en-US"/>
        </w:rPr>
        <w:t>T</w:t>
      </w:r>
      <w:r w:rsidRPr="008B6E10">
        <w:t>-</w:t>
      </w:r>
      <w:r>
        <w:t xml:space="preserve">триггер. Для этого инверсный выход 3 соединить </w:t>
      </w:r>
      <w:proofErr w:type="gramStart"/>
      <w:r>
        <w:t>со</w:t>
      </w:r>
      <w:proofErr w:type="gramEnd"/>
      <w:r>
        <w:t xml:space="preserve"> входом 4. На первом выводе должен быть сигнал высокого уровня. На 9 вывод подать сигнал от генератора, напряжением 5</w:t>
      </w:r>
      <w:proofErr w:type="gramStart"/>
      <w:r>
        <w:t xml:space="preserve"> В</w:t>
      </w:r>
      <w:proofErr w:type="gramEnd"/>
      <w:r>
        <w:t>, частотой 70 Гц</w:t>
      </w:r>
      <w:r w:rsidR="00E726B8">
        <w:t xml:space="preserve">, </w:t>
      </w:r>
      <w:proofErr w:type="spellStart"/>
      <w:r w:rsidR="00E726B8">
        <w:rPr>
          <w:lang w:val="en-US"/>
        </w:rPr>
        <w:t>Ofset</w:t>
      </w:r>
      <w:proofErr w:type="spellEnd"/>
      <w:r w:rsidR="00E726B8" w:rsidRPr="00E726B8">
        <w:t xml:space="preserve">=2,5 </w:t>
      </w:r>
      <w:r w:rsidR="00E726B8">
        <w:t xml:space="preserve">В. Осциллографом измерить сигнал на входе 4 и на </w:t>
      </w:r>
      <w:proofErr w:type="gramStart"/>
      <w:r w:rsidR="00E726B8">
        <w:t>выходе</w:t>
      </w:r>
      <w:proofErr w:type="gramEnd"/>
      <w:r w:rsidR="00E726B8">
        <w:t xml:space="preserve"> 2.</w:t>
      </w:r>
      <w:r>
        <w:t xml:space="preserve"> </w:t>
      </w:r>
    </w:p>
    <w:p w:rsidR="00414CA3" w:rsidRPr="00135CE8" w:rsidRDefault="00414CA3"/>
    <w:sectPr w:rsidR="00414CA3" w:rsidRPr="00135CE8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35CE8"/>
    <w:rsid w:val="00135CE8"/>
    <w:rsid w:val="00326894"/>
    <w:rsid w:val="00352F13"/>
    <w:rsid w:val="00414CA3"/>
    <w:rsid w:val="004B7F7B"/>
    <w:rsid w:val="005B6FE2"/>
    <w:rsid w:val="005F63FB"/>
    <w:rsid w:val="008B6E10"/>
    <w:rsid w:val="008F0B96"/>
    <w:rsid w:val="00B00F70"/>
    <w:rsid w:val="00E726B8"/>
    <w:rsid w:val="00F4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paragraph" w:styleId="4">
    <w:name w:val="heading 4"/>
    <w:basedOn w:val="a"/>
    <w:link w:val="40"/>
    <w:uiPriority w:val="9"/>
    <w:qFormat/>
    <w:rsid w:val="00135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C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CE8"/>
  </w:style>
  <w:style w:type="character" w:styleId="a6">
    <w:name w:val="Strong"/>
    <w:basedOn w:val="a0"/>
    <w:uiPriority w:val="22"/>
    <w:qFormat/>
    <w:rsid w:val="00135CE8"/>
    <w:rPr>
      <w:b/>
      <w:bCs/>
    </w:rPr>
  </w:style>
  <w:style w:type="character" w:customStyle="1" w:styleId="q">
    <w:name w:val="q"/>
    <w:basedOn w:val="a0"/>
    <w:rsid w:val="00135CE8"/>
  </w:style>
  <w:style w:type="character" w:styleId="a7">
    <w:name w:val="Hyperlink"/>
    <w:basedOn w:val="a0"/>
    <w:uiPriority w:val="99"/>
    <w:semiHidden/>
    <w:unhideWhenUsed/>
    <w:rsid w:val="00135CE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35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hemca.ru/741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4B460-0444-4AAA-9A2A-D4999C60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6</cp:revision>
  <dcterms:created xsi:type="dcterms:W3CDTF">2013-11-05T09:20:00Z</dcterms:created>
  <dcterms:modified xsi:type="dcterms:W3CDTF">2013-11-08T08:52:00Z</dcterms:modified>
</cp:coreProperties>
</file>